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F" w:rsidRPr="00C5556E" w:rsidRDefault="00B36A6F" w:rsidP="00B36A6F">
      <w:pPr>
        <w:autoSpaceDE w:val="0"/>
        <w:autoSpaceDN w:val="0"/>
        <w:adjustRightInd w:val="0"/>
        <w:spacing w:after="0" w:line="240" w:lineRule="auto"/>
        <w:rPr>
          <w:rFonts w:cs="Andalus"/>
        </w:rPr>
      </w:pPr>
    </w:p>
    <w:p w:rsidR="00B36A6F" w:rsidRPr="00C5556E" w:rsidRDefault="00B36A6F" w:rsidP="00B36A6F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ndalus"/>
          <w:b/>
          <w:bCs/>
        </w:rPr>
      </w:pPr>
      <w:r w:rsidRPr="00C5556E">
        <w:rPr>
          <w:rFonts w:ascii="Tempus Sans ITC" w:hAnsi="Tempus Sans ITC" w:cs="Andalus"/>
          <w:b/>
          <w:bCs/>
          <w:noProof/>
        </w:rPr>
        <w:drawing>
          <wp:inline distT="0" distB="0" distL="0" distR="0">
            <wp:extent cx="1971878" cy="1963800"/>
            <wp:effectExtent l="19050" t="0" r="93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2" cy="196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6F" w:rsidRPr="00C5556E" w:rsidRDefault="00B36A6F" w:rsidP="00C5556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  <w:r w:rsidRPr="00C5556E">
        <w:rPr>
          <w:rFonts w:ascii="Tempus Sans ITC" w:hAnsi="Tempus Sans ITC" w:cs="Andalus"/>
          <w:b/>
          <w:bCs/>
          <w:sz w:val="24"/>
          <w:szCs w:val="24"/>
        </w:rPr>
        <w:t>Dear 2</w:t>
      </w:r>
      <w:r w:rsidRPr="00C5556E">
        <w:rPr>
          <w:rFonts w:ascii="Tempus Sans ITC" w:hAnsi="Tempus Sans ITC" w:cs="Andalus"/>
          <w:b/>
          <w:bCs/>
          <w:sz w:val="16"/>
          <w:szCs w:val="16"/>
        </w:rPr>
        <w:t xml:space="preserve">nd </w:t>
      </w:r>
      <w:r w:rsidRPr="00C5556E">
        <w:rPr>
          <w:rFonts w:ascii="Tempus Sans ITC" w:hAnsi="Tempus Sans ITC" w:cs="Andalus"/>
          <w:b/>
          <w:bCs/>
          <w:sz w:val="24"/>
          <w:szCs w:val="24"/>
        </w:rPr>
        <w:t>Grade Parents,</w:t>
      </w:r>
      <w:r w:rsidR="00C5556E">
        <w:rPr>
          <w:rFonts w:ascii="Tempus Sans ITC" w:hAnsi="Tempus Sans ITC" w:cs="Andalus"/>
          <w:b/>
          <w:bCs/>
          <w:sz w:val="24"/>
          <w:szCs w:val="24"/>
        </w:rPr>
        <w:t xml:space="preserve">                                                                                  March 1</w:t>
      </w:r>
      <w:r w:rsidR="00C5556E" w:rsidRPr="00C5556E">
        <w:rPr>
          <w:rFonts w:ascii="Tempus Sans ITC" w:hAnsi="Tempus Sans ITC" w:cs="Andalus"/>
          <w:b/>
          <w:bCs/>
          <w:sz w:val="24"/>
          <w:szCs w:val="24"/>
          <w:vertAlign w:val="superscript"/>
        </w:rPr>
        <w:t>st</w:t>
      </w:r>
      <w:r w:rsidR="00C5556E">
        <w:rPr>
          <w:rFonts w:ascii="Tempus Sans ITC" w:hAnsi="Tempus Sans ITC" w:cs="Andalus"/>
          <w:b/>
          <w:bCs/>
          <w:sz w:val="24"/>
          <w:szCs w:val="24"/>
        </w:rPr>
        <w:t>, 2013</w:t>
      </w:r>
    </w:p>
    <w:p w:rsidR="00C5556E" w:rsidRDefault="00C5556E" w:rsidP="00B36A6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</w:p>
    <w:p w:rsidR="00C5556E" w:rsidRPr="00C5556E" w:rsidRDefault="00C5556E" w:rsidP="00B36A6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</w:p>
    <w:p w:rsidR="00B36A6F" w:rsidRPr="00C5556E" w:rsidRDefault="00B36A6F" w:rsidP="00B36A6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  <w:proofErr w:type="spellStart"/>
      <w:r w:rsidRPr="00C5556E">
        <w:rPr>
          <w:rFonts w:ascii="Tempus Sans ITC" w:hAnsi="Tempus Sans ITC" w:cs="Andalus"/>
          <w:b/>
          <w:bCs/>
          <w:sz w:val="24"/>
          <w:szCs w:val="24"/>
        </w:rPr>
        <w:t>Assalamu</w:t>
      </w:r>
      <w:proofErr w:type="spellEnd"/>
      <w:r w:rsidRPr="00C5556E">
        <w:rPr>
          <w:rFonts w:ascii="Tempus Sans ITC" w:hAnsi="Tempus Sans ITC" w:cs="Andalus"/>
          <w:b/>
          <w:bCs/>
          <w:sz w:val="24"/>
          <w:szCs w:val="24"/>
        </w:rPr>
        <w:t xml:space="preserve"> </w:t>
      </w:r>
      <w:proofErr w:type="spellStart"/>
      <w:r w:rsidRPr="00C5556E">
        <w:rPr>
          <w:rFonts w:ascii="Tempus Sans ITC" w:hAnsi="Tempus Sans ITC" w:cs="Andalus"/>
          <w:b/>
          <w:bCs/>
          <w:sz w:val="24"/>
          <w:szCs w:val="24"/>
        </w:rPr>
        <w:t>Alaikum</w:t>
      </w:r>
      <w:proofErr w:type="spellEnd"/>
      <w:r w:rsidRPr="00C5556E">
        <w:rPr>
          <w:rFonts w:ascii="Tempus Sans ITC" w:hAnsi="Tempus Sans ITC" w:cs="Andalus"/>
          <w:b/>
          <w:bCs/>
          <w:sz w:val="24"/>
          <w:szCs w:val="24"/>
        </w:rPr>
        <w:t>. We are sure that you will agree that reading is important EVERY month!</w:t>
      </w:r>
    </w:p>
    <w:p w:rsidR="00C5556E" w:rsidRPr="00C5556E" w:rsidRDefault="00C5556E" w:rsidP="00B36A6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</w:p>
    <w:p w:rsidR="00B36A6F" w:rsidRPr="00C5556E" w:rsidRDefault="00B36A6F" w:rsidP="00B36A6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  <w:r w:rsidRPr="00C5556E">
        <w:rPr>
          <w:rFonts w:ascii="Tempus Sans ITC" w:hAnsi="Tempus Sans ITC" w:cs="Andalus"/>
          <w:b/>
          <w:bCs/>
          <w:sz w:val="24"/>
          <w:szCs w:val="24"/>
        </w:rPr>
        <w:t>Since March is National Reading Month, we will be giving special emphasis to activities that promote reading as a fun and enjoyable experience. In an effort to reach this goal, our second graders will be wearing their readers’ hats throughout the month of March.</w:t>
      </w:r>
    </w:p>
    <w:p w:rsidR="00B36A6F" w:rsidRPr="00C5556E" w:rsidRDefault="00B36A6F" w:rsidP="00C5556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  <w:r w:rsidRPr="00C5556E">
        <w:rPr>
          <w:rFonts w:ascii="Tempus Sans ITC" w:hAnsi="Tempus Sans ITC" w:cs="Andalus"/>
          <w:b/>
          <w:bCs/>
          <w:sz w:val="24"/>
          <w:szCs w:val="24"/>
        </w:rPr>
        <w:t xml:space="preserve">Please help your child to start reading the books below as soon as possible. You could check the books out from </w:t>
      </w:r>
      <w:r w:rsidR="00C5556E" w:rsidRPr="00C5556E">
        <w:rPr>
          <w:rFonts w:ascii="Tempus Sans ITC" w:hAnsi="Tempus Sans ITC" w:cs="Andalus"/>
          <w:b/>
          <w:bCs/>
          <w:sz w:val="24"/>
          <w:szCs w:val="24"/>
        </w:rPr>
        <w:t>your</w:t>
      </w:r>
      <w:r w:rsidRPr="00C5556E">
        <w:rPr>
          <w:rFonts w:ascii="Tempus Sans ITC" w:hAnsi="Tempus Sans ITC" w:cs="Andalus"/>
          <w:b/>
          <w:bCs/>
          <w:sz w:val="24"/>
          <w:szCs w:val="24"/>
        </w:rPr>
        <w:t xml:space="preserve"> public library. Once your child completes reading a book, he/she will have to complete </w:t>
      </w:r>
      <w:r w:rsidR="00C5556E" w:rsidRPr="00C5556E">
        <w:rPr>
          <w:rFonts w:ascii="Tempus Sans ITC" w:hAnsi="Tempus Sans ITC" w:cs="Andalus"/>
          <w:b/>
          <w:bCs/>
          <w:sz w:val="24"/>
          <w:szCs w:val="24"/>
        </w:rPr>
        <w:t>activities</w:t>
      </w:r>
      <w:r w:rsidRPr="00C5556E">
        <w:rPr>
          <w:rFonts w:ascii="Tempus Sans ITC" w:hAnsi="Tempus Sans ITC" w:cs="Andalus"/>
          <w:b/>
          <w:bCs/>
          <w:sz w:val="24"/>
          <w:szCs w:val="24"/>
        </w:rPr>
        <w:t xml:space="preserve"> related to the book in class. Then they will earn a Reader’s Certificate for each book they read. </w:t>
      </w:r>
    </w:p>
    <w:p w:rsidR="00B36A6F" w:rsidRPr="00C5556E" w:rsidRDefault="00B36A6F" w:rsidP="00B36A6F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ndalus"/>
          <w:b/>
          <w:bCs/>
          <w:sz w:val="24"/>
          <w:szCs w:val="24"/>
        </w:rPr>
      </w:pPr>
      <w:r w:rsidRPr="00C5556E">
        <w:rPr>
          <w:rFonts w:ascii="Tempus Sans ITC" w:hAnsi="Tempus Sans ITC" w:cs="Andalus"/>
          <w:b/>
          <w:bCs/>
          <w:sz w:val="24"/>
          <w:szCs w:val="24"/>
        </w:rPr>
        <w:t>It is essential that you remind y</w:t>
      </w:r>
      <w:r w:rsidR="000E5FF5">
        <w:rPr>
          <w:rFonts w:ascii="Tempus Sans ITC" w:hAnsi="Tempus Sans ITC" w:cs="Andalus"/>
          <w:b/>
          <w:bCs/>
          <w:sz w:val="24"/>
          <w:szCs w:val="24"/>
        </w:rPr>
        <w:t>our child to read with emphasis</w:t>
      </w:r>
      <w:r w:rsidRPr="00C5556E">
        <w:rPr>
          <w:rFonts w:ascii="Tempus Sans ITC" w:hAnsi="Tempus Sans ITC" w:cs="Andalus"/>
          <w:b/>
          <w:bCs/>
          <w:sz w:val="24"/>
          <w:szCs w:val="24"/>
        </w:rPr>
        <w:t xml:space="preserve"> on comprehension. This will help our students improve their comprehension skills, as well as their reading fluency and accuracy, and expand their vocabulary.</w:t>
      </w:r>
    </w:p>
    <w:p w:rsidR="00A81C7A" w:rsidRDefault="00A81C7A" w:rsidP="00B36A6F">
      <w:pPr>
        <w:rPr>
          <w:rFonts w:ascii="Tempus Sans ITC" w:hAnsi="Tempus Sans ITC" w:cs="Andalus"/>
          <w:b/>
          <w:bCs/>
        </w:rPr>
      </w:pPr>
    </w:p>
    <w:p w:rsidR="00B36A6F" w:rsidRPr="00C5556E" w:rsidRDefault="00C5556E" w:rsidP="00B36A6F">
      <w:pPr>
        <w:rPr>
          <w:rFonts w:ascii="Tempus Sans ITC" w:hAnsi="Tempus Sans ITC" w:cs="Andalus"/>
          <w:b/>
          <w:bCs/>
        </w:rPr>
      </w:pPr>
      <w:r>
        <w:rPr>
          <w:rFonts w:ascii="Tempus Sans ITC" w:hAnsi="Tempus Sans ITC" w:cs="Andalus"/>
          <w:b/>
          <w:bCs/>
        </w:rPr>
        <w:t>Books to read:</w:t>
      </w:r>
    </w:p>
    <w:p w:rsidR="00B36A6F" w:rsidRPr="00C5556E" w:rsidRDefault="00B36A6F" w:rsidP="00C5556E">
      <w:pPr>
        <w:pStyle w:val="ListParagraph"/>
        <w:numPr>
          <w:ilvl w:val="0"/>
          <w:numId w:val="1"/>
        </w:numPr>
        <w:rPr>
          <w:rFonts w:ascii="Tempus Sans ITC" w:hAnsi="Tempus Sans ITC" w:cs="Andalus"/>
          <w:b/>
          <w:bCs/>
        </w:rPr>
      </w:pPr>
      <w:r w:rsidRPr="00C5556E">
        <w:rPr>
          <w:rFonts w:ascii="Tempus Sans ITC" w:hAnsi="Tempus Sans ITC" w:cs="Andalus"/>
          <w:b/>
          <w:bCs/>
        </w:rPr>
        <w:t xml:space="preserve">Chocolate Fever by Robert Kimmel Smith </w:t>
      </w:r>
    </w:p>
    <w:p w:rsidR="00B36A6F" w:rsidRPr="00C5556E" w:rsidRDefault="00B36A6F" w:rsidP="00C5556E">
      <w:pPr>
        <w:pStyle w:val="ListParagraph"/>
        <w:numPr>
          <w:ilvl w:val="0"/>
          <w:numId w:val="1"/>
        </w:numPr>
        <w:rPr>
          <w:rFonts w:ascii="Tempus Sans ITC" w:hAnsi="Tempus Sans ITC" w:cs="Andalus"/>
          <w:b/>
          <w:bCs/>
        </w:rPr>
      </w:pPr>
      <w:r w:rsidRPr="00C5556E">
        <w:rPr>
          <w:rFonts w:ascii="Tempus Sans ITC" w:hAnsi="Tempus Sans ITC" w:cs="Andalus"/>
          <w:b/>
          <w:bCs/>
        </w:rPr>
        <w:t>Little House in the Big Woods by Laura Ingalls Wilder</w:t>
      </w:r>
    </w:p>
    <w:p w:rsidR="00B36A6F" w:rsidRPr="00C5556E" w:rsidRDefault="00B36A6F" w:rsidP="00C5556E">
      <w:pPr>
        <w:pStyle w:val="ListParagraph"/>
        <w:numPr>
          <w:ilvl w:val="0"/>
          <w:numId w:val="1"/>
        </w:numPr>
        <w:rPr>
          <w:rFonts w:ascii="Tempus Sans ITC" w:hAnsi="Tempus Sans ITC" w:cs="Andalus"/>
          <w:b/>
          <w:bCs/>
        </w:rPr>
      </w:pPr>
      <w:r w:rsidRPr="00C5556E">
        <w:rPr>
          <w:rFonts w:ascii="Tempus Sans ITC" w:hAnsi="Tempus Sans ITC" w:cs="Andalus"/>
          <w:b/>
          <w:bCs/>
        </w:rPr>
        <w:t>Lost and Found by Andrew Clements</w:t>
      </w:r>
    </w:p>
    <w:p w:rsidR="00B36A6F" w:rsidRPr="00C5556E" w:rsidRDefault="00B36A6F" w:rsidP="00C5556E">
      <w:pPr>
        <w:pStyle w:val="ListParagraph"/>
        <w:numPr>
          <w:ilvl w:val="0"/>
          <w:numId w:val="1"/>
        </w:numPr>
        <w:rPr>
          <w:rFonts w:ascii="Tempus Sans ITC" w:hAnsi="Tempus Sans ITC" w:cs="Andalus"/>
          <w:b/>
          <w:bCs/>
        </w:rPr>
      </w:pPr>
      <w:r w:rsidRPr="00C5556E">
        <w:rPr>
          <w:rFonts w:ascii="Tempus Sans ITC" w:hAnsi="Tempus Sans ITC" w:cs="Andalus"/>
          <w:b/>
          <w:bCs/>
        </w:rPr>
        <w:t>The Mouse and the Motorcycle by Beverly Cleary</w:t>
      </w:r>
    </w:p>
    <w:p w:rsidR="00C5556E" w:rsidRPr="00A81C7A" w:rsidRDefault="00B36A6F" w:rsidP="00B36A6F">
      <w:pPr>
        <w:pStyle w:val="ListParagraph"/>
        <w:numPr>
          <w:ilvl w:val="0"/>
          <w:numId w:val="1"/>
        </w:numPr>
        <w:rPr>
          <w:rFonts w:ascii="Tempus Sans ITC" w:hAnsi="Tempus Sans ITC" w:cs="Andalus"/>
          <w:b/>
          <w:bCs/>
        </w:rPr>
      </w:pPr>
      <w:r w:rsidRPr="00A81C7A">
        <w:rPr>
          <w:rFonts w:ascii="Tempus Sans ITC" w:hAnsi="Tempus Sans ITC" w:cs="Andalus"/>
          <w:b/>
          <w:bCs/>
        </w:rPr>
        <w:t>Stone Fox by Andrew Clausen and Rebecca Gilliland</w:t>
      </w:r>
    </w:p>
    <w:p w:rsidR="00C5556E" w:rsidRDefault="00C5556E" w:rsidP="00B36A6F">
      <w:pPr>
        <w:rPr>
          <w:rFonts w:ascii="Tempus Sans ITC" w:hAnsi="Tempus Sans ITC" w:cs="Andalus"/>
          <w:b/>
          <w:bCs/>
        </w:rPr>
      </w:pPr>
      <w:r>
        <w:rPr>
          <w:rFonts w:ascii="Tempus Sans ITC" w:hAnsi="Tempus Sans ITC" w:cs="Andalus"/>
          <w:b/>
          <w:bCs/>
        </w:rPr>
        <w:t>Thank you for your support and cooperation in your child’s education</w:t>
      </w:r>
      <w:r w:rsidRPr="00C5556E">
        <w:rPr>
          <w:rFonts w:ascii="Tempus Sans ITC" w:hAnsi="Tempus Sans ITC" w:cs="Andalus"/>
          <w:b/>
          <w:bCs/>
        </w:rPr>
        <w:sym w:font="Wingdings" w:char="F04A"/>
      </w:r>
    </w:p>
    <w:p w:rsidR="0022159E" w:rsidRPr="00C5556E" w:rsidRDefault="00C5556E" w:rsidP="00B36A6F">
      <w:pPr>
        <w:rPr>
          <w:rFonts w:cs="Andalus"/>
        </w:rPr>
      </w:pPr>
      <w:r>
        <w:rPr>
          <w:rFonts w:ascii="Tempus Sans ITC" w:hAnsi="Tempus Sans ITC" w:cs="Andalus"/>
          <w:b/>
          <w:bCs/>
        </w:rPr>
        <w:t>2</w:t>
      </w:r>
      <w:r w:rsidRPr="00C5556E">
        <w:rPr>
          <w:rFonts w:ascii="Tempus Sans ITC" w:hAnsi="Tempus Sans ITC" w:cs="Andalus"/>
          <w:b/>
          <w:bCs/>
          <w:vertAlign w:val="superscript"/>
        </w:rPr>
        <w:t>nd</w:t>
      </w:r>
      <w:r>
        <w:rPr>
          <w:rFonts w:ascii="Tempus Sans ITC" w:hAnsi="Tempus Sans ITC" w:cs="Andalus"/>
          <w:b/>
          <w:bCs/>
        </w:rPr>
        <w:t xml:space="preserve"> Grade Team</w:t>
      </w:r>
    </w:p>
    <w:sectPr w:rsidR="0022159E" w:rsidRPr="00C5556E" w:rsidSect="0022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170"/>
    <w:multiLevelType w:val="hybridMultilevel"/>
    <w:tmpl w:val="2CA4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B36A6F"/>
    <w:rsid w:val="00070143"/>
    <w:rsid w:val="000E5FF5"/>
    <w:rsid w:val="0022159E"/>
    <w:rsid w:val="002F1417"/>
    <w:rsid w:val="0069175C"/>
    <w:rsid w:val="006E57C3"/>
    <w:rsid w:val="007010D6"/>
    <w:rsid w:val="0072224A"/>
    <w:rsid w:val="0072348F"/>
    <w:rsid w:val="008024E6"/>
    <w:rsid w:val="00827062"/>
    <w:rsid w:val="008D4AC6"/>
    <w:rsid w:val="00921BD9"/>
    <w:rsid w:val="00992411"/>
    <w:rsid w:val="009F3F37"/>
    <w:rsid w:val="00A81C7A"/>
    <w:rsid w:val="00B36A6F"/>
    <w:rsid w:val="00C5556E"/>
    <w:rsid w:val="00DB3F3D"/>
    <w:rsid w:val="00E134BA"/>
    <w:rsid w:val="00E5050F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hsabri</dc:creator>
  <cp:keywords/>
  <dc:description/>
  <cp:lastModifiedBy>ralmadrahi</cp:lastModifiedBy>
  <cp:revision>2</cp:revision>
  <dcterms:created xsi:type="dcterms:W3CDTF">2013-03-01T20:13:00Z</dcterms:created>
  <dcterms:modified xsi:type="dcterms:W3CDTF">2013-03-01T20:13:00Z</dcterms:modified>
</cp:coreProperties>
</file>